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4566"/>
        <w:gridCol w:w="4794"/>
      </w:tblGrid>
      <w:tr w:rsidR="00481D01" w:rsidRPr="00481D01" w:rsidTr="00481D01">
        <w:tc>
          <w:tcPr>
            <w:tcW w:w="0" w:type="auto"/>
            <w:shd w:val="clear" w:color="auto" w:fill="FFFFFF"/>
            <w:vAlign w:val="center"/>
            <w:hideMark/>
          </w:tcPr>
          <w:p w:rsidR="00481D01" w:rsidRPr="00481D01" w:rsidRDefault="00481D01" w:rsidP="00481D01">
            <w:pPr>
              <w:spacing w:before="120" w:after="120" w:line="240" w:lineRule="auto"/>
              <w:jc w:val="center"/>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ĐẢNG BỘ ..................................</w:t>
            </w:r>
          </w:p>
          <w:p w:rsidR="00481D01" w:rsidRPr="00481D01" w:rsidRDefault="00481D01" w:rsidP="00481D01">
            <w:pPr>
              <w:spacing w:before="120" w:after="120" w:line="240" w:lineRule="auto"/>
              <w:jc w:val="center"/>
              <w:rPr>
                <w:rFonts w:ascii="Times New Roman" w:eastAsia="Times New Roman" w:hAnsi="Times New Roman" w:cs="Times New Roman"/>
                <w:sz w:val="26"/>
                <w:szCs w:val="26"/>
              </w:rPr>
            </w:pPr>
            <w:r w:rsidRPr="00481D01">
              <w:rPr>
                <w:rFonts w:ascii="Times New Roman" w:eastAsia="Times New Roman" w:hAnsi="Times New Roman" w:cs="Times New Roman"/>
                <w:b/>
                <w:bCs/>
                <w:sz w:val="26"/>
                <w:szCs w:val="26"/>
                <w:bdr w:val="none" w:sz="0" w:space="0" w:color="auto" w:frame="1"/>
              </w:rPr>
              <w:t>CHI BỘ</w:t>
            </w:r>
            <w:r w:rsidRPr="00481D01">
              <w:rPr>
                <w:rFonts w:ascii="Times New Roman" w:eastAsia="Times New Roman" w:hAnsi="Times New Roman" w:cs="Times New Roman"/>
                <w:sz w:val="26"/>
                <w:szCs w:val="26"/>
              </w:rPr>
              <w:t> .....................................</w:t>
            </w:r>
          </w:p>
        </w:tc>
        <w:tc>
          <w:tcPr>
            <w:tcW w:w="0" w:type="auto"/>
            <w:shd w:val="clear" w:color="auto" w:fill="FFFFFF"/>
            <w:vAlign w:val="center"/>
            <w:hideMark/>
          </w:tcPr>
          <w:p w:rsidR="00481D01" w:rsidRPr="00481D01" w:rsidRDefault="00481D01" w:rsidP="00481D01">
            <w:pPr>
              <w:spacing w:before="120" w:after="120" w:line="240" w:lineRule="auto"/>
              <w:jc w:val="center"/>
              <w:rPr>
                <w:rFonts w:ascii="Times New Roman" w:eastAsia="Times New Roman" w:hAnsi="Times New Roman" w:cs="Times New Roman"/>
                <w:sz w:val="26"/>
                <w:szCs w:val="26"/>
              </w:rPr>
            </w:pPr>
            <w:r w:rsidRPr="00481D01">
              <w:rPr>
                <w:rFonts w:ascii="Times New Roman" w:eastAsia="Times New Roman" w:hAnsi="Times New Roman" w:cs="Times New Roman"/>
                <w:b/>
                <w:bCs/>
                <w:sz w:val="26"/>
                <w:szCs w:val="26"/>
                <w:u w:val="single"/>
                <w:bdr w:val="none" w:sz="0" w:space="0" w:color="auto" w:frame="1"/>
              </w:rPr>
              <w:t>ĐẢNG CỘNG SẢN VIỆT NAM</w:t>
            </w:r>
          </w:p>
          <w:p w:rsidR="00481D01" w:rsidRPr="00481D01" w:rsidRDefault="00481D01" w:rsidP="00481D01">
            <w:pPr>
              <w:spacing w:before="120" w:after="120" w:line="240" w:lineRule="auto"/>
              <w:jc w:val="center"/>
              <w:rPr>
                <w:rFonts w:ascii="Times New Roman" w:eastAsia="Times New Roman" w:hAnsi="Times New Roman" w:cs="Times New Roman"/>
                <w:sz w:val="26"/>
                <w:szCs w:val="26"/>
              </w:rPr>
            </w:pPr>
            <w:r w:rsidRPr="00481D01">
              <w:rPr>
                <w:rFonts w:ascii="Times New Roman" w:eastAsia="Times New Roman" w:hAnsi="Times New Roman" w:cs="Times New Roman"/>
                <w:i/>
                <w:iCs/>
                <w:sz w:val="26"/>
                <w:szCs w:val="26"/>
                <w:bdr w:val="none" w:sz="0" w:space="0" w:color="auto" w:frame="1"/>
              </w:rPr>
              <w:t>........., ngày 04 tháng 12 năm 2017</w:t>
            </w:r>
          </w:p>
        </w:tc>
      </w:tr>
    </w:tbl>
    <w:p w:rsidR="00481D01" w:rsidRPr="00481D01" w:rsidRDefault="00481D01" w:rsidP="00481D01">
      <w:pPr>
        <w:shd w:val="clear" w:color="auto" w:fill="FFFFFF"/>
        <w:spacing w:before="120" w:after="120" w:line="240" w:lineRule="auto"/>
        <w:jc w:val="center"/>
        <w:rPr>
          <w:rFonts w:ascii="Times New Roman" w:eastAsia="Times New Roman" w:hAnsi="Times New Roman" w:cs="Times New Roman"/>
          <w:sz w:val="26"/>
          <w:szCs w:val="26"/>
        </w:rPr>
      </w:pPr>
      <w:r w:rsidRPr="00481D01">
        <w:rPr>
          <w:rFonts w:ascii="Times New Roman" w:eastAsia="Times New Roman" w:hAnsi="Times New Roman" w:cs="Times New Roman"/>
          <w:b/>
          <w:bCs/>
          <w:sz w:val="26"/>
          <w:szCs w:val="26"/>
          <w:bdr w:val="none" w:sz="0" w:space="0" w:color="auto" w:frame="1"/>
        </w:rPr>
        <w:t>BÀI THU HOẠCH</w:t>
      </w:r>
      <w:r w:rsidRPr="00481D01">
        <w:rPr>
          <w:rFonts w:ascii="Times New Roman" w:eastAsia="Times New Roman" w:hAnsi="Times New Roman" w:cs="Times New Roman"/>
          <w:b/>
          <w:bCs/>
          <w:sz w:val="26"/>
          <w:szCs w:val="26"/>
          <w:bdr w:val="none" w:sz="0" w:space="0" w:color="auto" w:frame="1"/>
        </w:rPr>
        <w:br/>
        <w:t>Kết quả học tập, quán triệt Nghị quyết Hội nghị Trung ương 6 (khóa XII) của Đảng</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bookmarkStart w:id="0" w:name="_GoBack"/>
      <w:bookmarkEnd w:id="0"/>
      <w:r w:rsidRPr="00481D01">
        <w:rPr>
          <w:rFonts w:ascii="Times New Roman" w:eastAsia="Times New Roman" w:hAnsi="Times New Roman" w:cs="Times New Roman"/>
          <w:sz w:val="26"/>
          <w:szCs w:val="26"/>
        </w:rPr>
        <w:t>Họ và tên:..................................................</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Đơn vị công tác:..........................................</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Thực hiện chỉ đạo của Cấp ủy Chi bộ về việc viết bài thu hoạch sau khi học tập, quán triệt Nghị quyết Hội nghị Trung ương 6 (khoá XII) của Đảng, bản thân tôi rút ra một số nội dung sau:</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b/>
          <w:bCs/>
          <w:sz w:val="26"/>
          <w:szCs w:val="26"/>
          <w:bdr w:val="none" w:sz="0" w:space="0" w:color="auto" w:frame="1"/>
        </w:rPr>
        <w:t>1. NHỮNG NỘI DUNG NHẬN THỨC SÂU SẮC NHẤT</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Sau khi học tập Nghị quyết trung ương 6 khóa XII của Đảng, bản thân tôi đã nhận thức về những vấn đề cơ bản từ những chuyên đề được học tập và rút một số vấn đề từ Nghị quyết đối với thực tiễn của bản thân trong quá trình thực thi nhiệm vụ của bản thân, cụ thể như sau:</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Nghị quyết TW6 khóa XII của Đảng gồm các Nghị quyết:</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w:t>
      </w:r>
      <w:hyperlink r:id="rId4" w:tooltip="Nghị quyết 18-NQ/TW" w:history="1">
        <w:r w:rsidRPr="00481D01">
          <w:rPr>
            <w:rFonts w:ascii="Times New Roman" w:eastAsia="Times New Roman" w:hAnsi="Times New Roman" w:cs="Times New Roman"/>
            <w:color w:val="0072BC"/>
            <w:sz w:val="26"/>
            <w:szCs w:val="26"/>
            <w:bdr w:val="none" w:sz="0" w:space="0" w:color="auto" w:frame="1"/>
          </w:rPr>
          <w:t>Nghị quyết 18-NQ/TW</w:t>
        </w:r>
      </w:hyperlink>
      <w:r w:rsidRPr="00481D01">
        <w:rPr>
          <w:rFonts w:ascii="Times New Roman" w:eastAsia="Times New Roman" w:hAnsi="Times New Roman" w:cs="Times New Roman"/>
          <w:sz w:val="26"/>
          <w:szCs w:val="26"/>
        </w:rPr>
        <w:t>: Đổi mới, sắp xếp tổ chức bộ máy của hệ thống chính trị.</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w:t>
      </w:r>
      <w:hyperlink r:id="rId5" w:tooltip="Nghị quyết 19-NQ/TW" w:history="1">
        <w:r w:rsidRPr="00481D01">
          <w:rPr>
            <w:rFonts w:ascii="Times New Roman" w:eastAsia="Times New Roman" w:hAnsi="Times New Roman" w:cs="Times New Roman"/>
            <w:color w:val="0072BC"/>
            <w:sz w:val="26"/>
            <w:szCs w:val="26"/>
            <w:bdr w:val="none" w:sz="0" w:space="0" w:color="auto" w:frame="1"/>
          </w:rPr>
          <w:t>Nghị quyết 19-NQ/TW</w:t>
        </w:r>
      </w:hyperlink>
      <w:r w:rsidRPr="00481D01">
        <w:rPr>
          <w:rFonts w:ascii="Times New Roman" w:eastAsia="Times New Roman" w:hAnsi="Times New Roman" w:cs="Times New Roman"/>
          <w:sz w:val="26"/>
          <w:szCs w:val="26"/>
        </w:rPr>
        <w:t>: Sắp xếp, tổ chức lại các đơn vị sự nghiệp công lập.</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w:t>
      </w:r>
      <w:hyperlink r:id="rId6" w:tgtFrame="_blank" w:tooltip="Nghị quyết 20-NQ/TW" w:history="1">
        <w:r w:rsidRPr="00481D01">
          <w:rPr>
            <w:rFonts w:ascii="Times New Roman" w:eastAsia="Times New Roman" w:hAnsi="Times New Roman" w:cs="Times New Roman"/>
            <w:color w:val="0072BC"/>
            <w:sz w:val="26"/>
            <w:szCs w:val="26"/>
            <w:bdr w:val="none" w:sz="0" w:space="0" w:color="auto" w:frame="1"/>
          </w:rPr>
          <w:t>Nghị quyết 20-NQ/TW</w:t>
        </w:r>
      </w:hyperlink>
      <w:r w:rsidRPr="00481D01">
        <w:rPr>
          <w:rFonts w:ascii="Times New Roman" w:eastAsia="Times New Roman" w:hAnsi="Times New Roman" w:cs="Times New Roman"/>
          <w:sz w:val="26"/>
          <w:szCs w:val="26"/>
        </w:rPr>
        <w:t>: Công tác bảo vệ, chăm sóc và nâng cao sức khỏe nhân dân trong tình hình mới.</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w:t>
      </w:r>
      <w:hyperlink r:id="rId7" w:tgtFrame="_blank" w:tooltip="Nghị quyết 21-NQ/TW" w:history="1">
        <w:r w:rsidRPr="00481D01">
          <w:rPr>
            <w:rFonts w:ascii="Times New Roman" w:eastAsia="Times New Roman" w:hAnsi="Times New Roman" w:cs="Times New Roman"/>
            <w:color w:val="0072BC"/>
            <w:sz w:val="26"/>
            <w:szCs w:val="26"/>
            <w:bdr w:val="none" w:sz="0" w:space="0" w:color="auto" w:frame="1"/>
          </w:rPr>
          <w:t>Nghị quyết 21-NQ/TW</w:t>
        </w:r>
      </w:hyperlink>
      <w:r w:rsidRPr="00481D01">
        <w:rPr>
          <w:rFonts w:ascii="Times New Roman" w:eastAsia="Times New Roman" w:hAnsi="Times New Roman" w:cs="Times New Roman"/>
          <w:sz w:val="26"/>
          <w:szCs w:val="26"/>
        </w:rPr>
        <w:t>: Công tác dân số trong tình hình mới.</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Qua học tập Nghị quyết trung ương 6 khóa 12 bản thân nhận thức sâu sắc và đồng ý với những nội dung của hội nghị đưa ra, tuy nhiên bản thân quan tâm sâu sắc nhất nội dung bàn về vấn đề về tiếp tục đổi mới, sắp xếp tổ chức bộ máy của hệ thống chính trị tinh gọn, hoạt động hiệu lực, hiệu quả của Nghị quyết 18-NQ/TW. Đây là vấn đề rất lớn, rất quan trọng nhưng cũng rất khó, phức tạp và nhạy cảm, có liên quan đến những vấn đề cơ bản về phương thức lãnh đạo của Đảng, vai trò quản lý của Nhà nước và quyền làm chủ của nhân dân. Đổi mới hệ thống chính trị phải đồng bộ với đổi mới kinh tế; về quan hệ giữa nhà nước, thị trường và xã hội; liên quan đến quyền lợi, tâm tư, tình cảm của cán bộ, công chức, viên chức và người lao động... Việc đổi mới tổ chức, nâng cao chất lượng dịch vụ và hiệu quả hoạt động của các đơn vị sự nghiệp công lập là hết sức cần thiết, có ý nghĩa chính trị, kinh tế, văn hoá, xã hội và nhân văn sâu sắc, góp phần vào sự nghiệp phát triển đất nước nhanh và bền vững.</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xml:space="preserve">Nghị quyết đặt ra yêu cầu hệ thống tổ chức của Đảng, Nhà nước, Mặt trận Tổ quốc, các đoàn thể chính trị - xã hội phải được đổi mới; chức năng, nhiệm vụ, mối quan hệ công tác của từng tổ chức được phân định, điều chỉnh hợp lý hơn, từng bước đáp ứng yêu cầu xây dựng, hoàn thiện nhà nước pháp quyền và phát triển kinh tế thị trường định hướng xã hội </w:t>
      </w:r>
      <w:r w:rsidRPr="00481D01">
        <w:rPr>
          <w:rFonts w:ascii="Times New Roman" w:eastAsia="Times New Roman" w:hAnsi="Times New Roman" w:cs="Times New Roman"/>
          <w:sz w:val="26"/>
          <w:szCs w:val="26"/>
        </w:rPr>
        <w:lastRenderedPageBreak/>
        <w:t>chủ nghĩa. Tuy nhiên, tổ chức bộ máy của hệ thống chính trị vẫn còn cồng kềnh, nhiều tầng nấc, nhiều đầu mối; hiệu lực, hiệu quả hoạt động chưa đáp ứng yêu cầu, nhiệm vụ. Chức năng, nhiệm vụ, quyền hạn, tổ chức bộ máy, mối quan hệ của một số cơ quan, tổ chức chưa thật rõ, còn chồng chéo, trùng lặp... Việc phân công, phân cấp, phân quyền giữa các ngành, các cấp và trong từng cơ quan, tổ chức chưa hợp lý, mạnh mẽ và đồng bộ; còn tình trạng bao biện, làm thay hoặc bỏ sót nhiệm vụ.</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Trong dự thảo Chương trình hành động của cấp ủy thực hiện nghị quyết Hội nghị lần thứ 6 BCH TW Đảng khóa XII gồm các nội dung:</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Tiếp tục đổi mới hệ thống tổ chức và quản lý, nâng cao chất lượng, hiệu quả hoạt động của các đơn vị sự nghiệp công lập.</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Tăng cường công tác bảo vệ, chăm sóc, nâng cao sức khỏe nhân dân trong tình hình mới</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Công tác dân số trong tình hình mới.</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Tình hình kinh tế ​- xã hội và tài chính​ - ngân sách năm 2017; Dự kiến kế hoạch phát triển kinh tế ​- xã hội và dự toán tài chính - ngân sách năm 2018.</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Đây là những nội dung xuất phát từ yêu cầu cấp thiết và cần thiết đối với cả nước nói chung và cấp ủy nói riêng. Tôi hoàn toàn nhất trí với nội dung trong dự thảo trên, vì nó đáp ứng được nhu cầu và nâng cao chất lượng cuộc sống, tuổi thọ cũng như đảm bảo việc làm cho nhân dân cả nước. Theo tôi, trước những giải pháp mà hội nghị đưa ra cần tập trung nhiệm vụ giải pháp là: Tăng cường sự lãnh đạo, chỉ đạo của cấp uỷ, chính quyền các cấp. Cấp lãnh đạo cần quan tâm sâu sắc hơn nữa đến cuộc sống hiện tại của nhân dân, đặc biệt là vùng nông thôn, vùng dân tộc thiểu số để họ là một phần đóng góp vào thực hiện thành công mà nội dung hội nghị đưa ra.</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b/>
          <w:bCs/>
          <w:sz w:val="26"/>
          <w:szCs w:val="26"/>
          <w:bdr w:val="none" w:sz="0" w:space="0" w:color="auto" w:frame="1"/>
        </w:rPr>
        <w:t>2. LIÊN HỆ BẢN THÂN, ĐƠN VỊ VÀ ĐỀ XUẤT</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Là một cán bộ ..........................................., tôi ý thức và quan tâm đến từng vấn đề mà nghị quyết Đại hội XII đã đề ra; đặc biệt là các nội dung liên quan đến xây dựng, chỉnh đốn Đảng. Bản thân cần tuyên truyền sâu rộng trong quần chúng nhân dân, người thân và cán bộ những vấn đề cấp thiết mà Nghị quyết đã nêu. Xác định rõ hơn trách nhiệm của mình đối với vận mệnh của Đảng, của dân tộc trong thời kỳ công nghiệp hóa hiện đại hóa đất nước bằng những hành động cụ thể: Cần xác định được trách nhiệm và nhiệm vụ của mình, luôn phấn đấu hoàn thành tốt nhiệm vụ được giao; Luôn học tập đổi mới theo đường lối chính sách của Đảng và Nhà nước; nghiên cứu, ứng dụng khoa học công nghệ vào công tác, góp phần tích cực vào sự nghiệp tổ chức xây dựng Đảng; tự học và trau dồi kiến thức kĩ năng nghiệp vụ chuyên môn .</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Chấp hành tốt chính sách, pháp luật, chủ trương của Đảng về công tác dân số trong tình hình mới, nâng cao sức khoẻ. Tích cực vận động gia đình, người thân chấp hành chính sách, pháp luật.</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Chấp hành việc phân công, điều động công tác khi sắp xếp tổ chức, bộ máy theo các nội dung của Nghị quyết 18-NQ/TW.</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b/>
          <w:bCs/>
          <w:sz w:val="26"/>
          <w:szCs w:val="26"/>
          <w:bdr w:val="none" w:sz="0" w:space="0" w:color="auto" w:frame="1"/>
        </w:rPr>
        <w:lastRenderedPageBreak/>
        <w:t>3. MỘT SỐ ĐỀ XUẤT ĐỐI VỚI VIỆC THỰC HIỆN NGHỊ QUYẾT</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Đổi mới và nâng cao chất lượng sinh hoạt cấp ủy, chi bộ; tăng cường giáo dục chính trị tư tưởng, phẩm chất đạo đức, lối sống cách mạng cho cán bộ, đảng viên; kiên quyết đấu tranh với những biểu hiện suy thoái về tư tưởng chính trị, đạo đức, lối sống.</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Xây dựng cơ chế, chính sách phát hiện, thu hút, trọng dụng nhân tài để xây dựng đội ngũ cán bộ, nhất là đội ngũ cán bộ cấp chiến lược, có phẩm chất và uy tín, đủ năng lực, ngang tầm nhiệm vụ trong tình hình mới</w:t>
      </w:r>
      <w:r w:rsidRPr="00481D01">
        <w:rPr>
          <w:rFonts w:ascii="Times New Roman" w:eastAsia="Times New Roman" w:hAnsi="Times New Roman" w:cs="Times New Roman"/>
          <w:b/>
          <w:bCs/>
          <w:sz w:val="26"/>
          <w:szCs w:val="26"/>
          <w:bdr w:val="none" w:sz="0" w:space="0" w:color="auto" w:frame="1"/>
        </w:rPr>
        <w:t>.</w:t>
      </w:r>
      <w:r w:rsidRPr="00481D01">
        <w:rPr>
          <w:rFonts w:ascii="Times New Roman" w:eastAsia="Times New Roman" w:hAnsi="Times New Roman" w:cs="Times New Roman"/>
          <w:sz w:val="26"/>
          <w:szCs w:val="26"/>
        </w:rPr>
        <w:t> Tiếp tục sắp xếp lại tổ chức bộ máy của hệ thống chính trị tinh gọn, hiệu lực, hiệu quả; thực hiện tinh giản biên chế cán bộ, công chức, viên chức; đẩy mạnh cải cách hành chính, chống bình quân, đặc quyền, đặc lợi; công khai chế độ, chính sách đối với cán bộ, nhất là cán bộ lãnh đạo, quản lý các cấp để nhân dân giám sát.</w:t>
      </w:r>
    </w:p>
    <w:p w:rsidR="00481D01" w:rsidRPr="00481D01" w:rsidRDefault="00481D01" w:rsidP="00481D01">
      <w:pPr>
        <w:shd w:val="clear" w:color="auto" w:fill="FFFFFF"/>
        <w:spacing w:before="120" w:after="120" w:line="240" w:lineRule="auto"/>
        <w:rPr>
          <w:rFonts w:ascii="Times New Roman" w:eastAsia="Times New Roman" w:hAnsi="Times New Roman" w:cs="Times New Roman"/>
          <w:sz w:val="26"/>
          <w:szCs w:val="26"/>
        </w:rPr>
      </w:pPr>
      <w:r w:rsidRPr="00481D01">
        <w:rPr>
          <w:rFonts w:ascii="Times New Roman" w:eastAsia="Times New Roman" w:hAnsi="Times New Roman" w:cs="Times New Roman"/>
          <w:sz w:val="26"/>
          <w:szCs w:val="26"/>
        </w:rPr>
        <w:t>- Thực hiện tốt Nghị quyết số 39-NQ/TW của Bộ Chính trị khóa XI về “</w:t>
      </w:r>
      <w:r w:rsidRPr="00481D01">
        <w:rPr>
          <w:rFonts w:ascii="Times New Roman" w:eastAsia="Times New Roman" w:hAnsi="Times New Roman" w:cs="Times New Roman"/>
          <w:i/>
          <w:iCs/>
          <w:sz w:val="26"/>
          <w:szCs w:val="26"/>
          <w:bdr w:val="none" w:sz="0" w:space="0" w:color="auto" w:frame="1"/>
        </w:rPr>
        <w:t>Tinh giản biên chế, cơ cấu lại đội ngũ cán bộ, công chức, viên chức</w:t>
      </w:r>
      <w:r w:rsidRPr="00481D01">
        <w:rPr>
          <w:rFonts w:ascii="Times New Roman" w:eastAsia="Times New Roman" w:hAnsi="Times New Roman" w:cs="Times New Roman"/>
          <w:sz w:val="26"/>
          <w:szCs w:val="26"/>
        </w:rPr>
        <w:t>”; Kết luận số 24-KL/TW của Bộ Chính trị khóa XI về “</w:t>
      </w:r>
      <w:r w:rsidRPr="00481D01">
        <w:rPr>
          <w:rFonts w:ascii="Times New Roman" w:eastAsia="Times New Roman" w:hAnsi="Times New Roman" w:cs="Times New Roman"/>
          <w:i/>
          <w:iCs/>
          <w:sz w:val="26"/>
          <w:szCs w:val="26"/>
          <w:bdr w:val="none" w:sz="0" w:space="0" w:color="auto" w:frame="1"/>
        </w:rPr>
        <w:t>Tiếp tục đẩy mạnh công tác quy hoạch, luân chuyển cán bộ lãnh đạo, quản lý đến năm 2020 và những năm tiếp theo</w:t>
      </w:r>
      <w:r w:rsidRPr="00481D01">
        <w:rPr>
          <w:rFonts w:ascii="Times New Roman" w:eastAsia="Times New Roman" w:hAnsi="Times New Roman" w:cs="Times New Roman"/>
          <w:sz w:val="26"/>
          <w:szCs w:val="26"/>
        </w:rPr>
        <w:t>”; Kết luận số 64-KL/TW của Ban Chấp hành Trung ương khoá XI “</w:t>
      </w:r>
      <w:r w:rsidRPr="00481D01">
        <w:rPr>
          <w:rFonts w:ascii="Times New Roman" w:eastAsia="Times New Roman" w:hAnsi="Times New Roman" w:cs="Times New Roman"/>
          <w:i/>
          <w:iCs/>
          <w:sz w:val="26"/>
          <w:szCs w:val="26"/>
          <w:bdr w:val="none" w:sz="0" w:space="0" w:color="auto" w:frame="1"/>
        </w:rPr>
        <w:t>Một số vấn đề về tiếp tục đổi mới hệ thống chính trị từ Trung ương đến cơ sở</w:t>
      </w:r>
      <w:r w:rsidRPr="00481D01">
        <w:rPr>
          <w:rFonts w:ascii="Times New Roman" w:eastAsia="Times New Roman" w:hAnsi="Times New Roman" w:cs="Times New Roman"/>
          <w:sz w:val="26"/>
          <w:szCs w:val="26"/>
        </w:rPr>
        <w:t>”.</w:t>
      </w:r>
    </w:p>
    <w:p w:rsidR="00481D01" w:rsidRPr="00481D01" w:rsidRDefault="00481D01" w:rsidP="00481D01">
      <w:pPr>
        <w:shd w:val="clear" w:color="auto" w:fill="FFFFFF"/>
        <w:spacing w:before="120" w:after="120" w:line="240" w:lineRule="auto"/>
        <w:jc w:val="center"/>
        <w:rPr>
          <w:rFonts w:ascii="Times New Roman" w:eastAsia="Times New Roman" w:hAnsi="Times New Roman" w:cs="Times New Roman"/>
          <w:sz w:val="26"/>
          <w:szCs w:val="26"/>
        </w:rPr>
      </w:pPr>
      <w:r w:rsidRPr="00481D01">
        <w:rPr>
          <w:rFonts w:ascii="Times New Roman" w:eastAsia="Times New Roman" w:hAnsi="Times New Roman" w:cs="Times New Roman"/>
          <w:b/>
          <w:bCs/>
          <w:sz w:val="26"/>
          <w:szCs w:val="26"/>
          <w:bdr w:val="none" w:sz="0" w:space="0" w:color="auto" w:frame="1"/>
        </w:rPr>
        <w:t>Người viết bài thu hoạch</w:t>
      </w:r>
    </w:p>
    <w:p w:rsidR="00481D01" w:rsidRPr="00481D01" w:rsidRDefault="00481D01" w:rsidP="00481D01">
      <w:pPr>
        <w:spacing w:before="120" w:after="120" w:line="240" w:lineRule="auto"/>
        <w:rPr>
          <w:rFonts w:ascii="Times New Roman" w:hAnsi="Times New Roman" w:cs="Times New Roman"/>
          <w:sz w:val="26"/>
          <w:szCs w:val="26"/>
        </w:rPr>
      </w:pPr>
    </w:p>
    <w:sectPr w:rsidR="00481D01" w:rsidRPr="0048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01"/>
    <w:rsid w:val="0048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2A68-0A31-425C-A9C3-DD4C86A8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01"/>
    <w:rPr>
      <w:b/>
      <w:bCs/>
    </w:rPr>
  </w:style>
  <w:style w:type="character" w:styleId="Emphasis">
    <w:name w:val="Emphasis"/>
    <w:basedOn w:val="DefaultParagraphFont"/>
    <w:uiPriority w:val="20"/>
    <w:qFormat/>
    <w:rsid w:val="00481D01"/>
    <w:rPr>
      <w:i/>
      <w:iCs/>
    </w:rPr>
  </w:style>
  <w:style w:type="character" w:styleId="Hyperlink">
    <w:name w:val="Hyperlink"/>
    <w:basedOn w:val="DefaultParagraphFont"/>
    <w:uiPriority w:val="99"/>
    <w:semiHidden/>
    <w:unhideWhenUsed/>
    <w:rsid w:val="00481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wnload.com.vn/docs/nghi-quyet-so-21-nq-tw/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com.vn/docs/nghi-quyet-20-nq-tw/download" TargetMode="External"/><Relationship Id="rId5" Type="http://schemas.openxmlformats.org/officeDocument/2006/relationships/hyperlink" Target="https://download.com.vn/docs/nghi-quyet-19-nqtw/download" TargetMode="External"/><Relationship Id="rId4" Type="http://schemas.openxmlformats.org/officeDocument/2006/relationships/hyperlink" Target="https://download.com.vn/docs/nghi-quyet-18-nq-tw/downlo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cp:revision>
  <dcterms:created xsi:type="dcterms:W3CDTF">2020-02-04T11:40:00Z</dcterms:created>
  <dcterms:modified xsi:type="dcterms:W3CDTF">2020-02-04T11:40:00Z</dcterms:modified>
</cp:coreProperties>
</file>